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B402ED" w:rsidP="000D5D9B">
      <w:pPr>
        <w:spacing w:before="140" w:after="14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B402ED">
        <w:rPr>
          <w:rFonts w:ascii="Times New Roman" w:hAnsi="Times New Roman"/>
          <w:b/>
          <w:color w:val="1F497D"/>
          <w:sz w:val="28"/>
          <w:szCs w:val="28"/>
        </w:rPr>
        <w:t>Түйіндеме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7527"/>
      </w:tblGrid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B402ED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А.Ж</w:t>
            </w:r>
            <w:r w:rsidR="009118DF" w:rsidRPr="00204CA3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9E1A1B">
              <w:rPr>
                <w:rFonts w:ascii="Times New Roman" w:hAnsi="Times New Roman"/>
                <w:b/>
                <w:sz w:val="24"/>
                <w:szCs w:val="24"/>
              </w:rPr>
              <w:t>Акишев</w:t>
            </w:r>
            <w:proofErr w:type="spellEnd"/>
            <w:r w:rsidR="009E1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1A1B">
              <w:rPr>
                <w:rFonts w:ascii="Times New Roman" w:hAnsi="Times New Roman"/>
                <w:b/>
                <w:sz w:val="24"/>
                <w:szCs w:val="24"/>
              </w:rPr>
              <w:t>Каршыга</w:t>
            </w:r>
            <w:proofErr w:type="spellEnd"/>
            <w:r w:rsidR="009E1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1A1B">
              <w:rPr>
                <w:rFonts w:ascii="Times New Roman" w:hAnsi="Times New Roman"/>
                <w:b/>
                <w:sz w:val="24"/>
                <w:szCs w:val="24"/>
              </w:rPr>
              <w:t>Максутович</w:t>
            </w:r>
            <w:proofErr w:type="spellEnd"/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0D5D9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5D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</w:t>
            </w:r>
            <w:r w:rsidR="009118DF"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</w:tcPr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, 1983-1989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. М. и. Калинина,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-машина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, металл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кесетін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станоктар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құралдар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роботтандырылған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8DF" w:rsidRPr="00204CA3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1992-1995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жылдары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Павлодар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аспирантурасы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мамандығы-технологиялық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үдерістер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істерді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салалар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0D5D9B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</w:p>
        </w:tc>
        <w:tc>
          <w:tcPr>
            <w:tcW w:w="7527" w:type="dxa"/>
            <w:shd w:val="clear" w:color="auto" w:fill="auto"/>
          </w:tcPr>
          <w:p w:rsidR="009118DF" w:rsidRPr="00204CA3" w:rsidRDefault="00B402ED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специалитет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0D5D9B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Мамандығы:</w:t>
            </w:r>
          </w:p>
        </w:tc>
        <w:tc>
          <w:tcPr>
            <w:tcW w:w="7527" w:type="dxa"/>
            <w:shd w:val="clear" w:color="auto" w:fill="auto"/>
          </w:tcPr>
          <w:p w:rsidR="009118DF" w:rsidRPr="00204CA3" w:rsidRDefault="000D5D9B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Мамандығы: технологиялық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үдерістер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істерді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салалар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6AB0" w:rsidRPr="00204CA3" w:rsidTr="00C5687C">
        <w:tc>
          <w:tcPr>
            <w:tcW w:w="2044" w:type="dxa"/>
            <w:shd w:val="clear" w:color="auto" w:fill="auto"/>
          </w:tcPr>
          <w:p w:rsidR="00456AB0" w:rsidRDefault="000D5D9B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Хирш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Индексі</w:t>
            </w:r>
            <w:proofErr w:type="spellEnd"/>
          </w:p>
        </w:tc>
        <w:tc>
          <w:tcPr>
            <w:tcW w:w="7527" w:type="dxa"/>
            <w:shd w:val="clear" w:color="auto" w:fill="auto"/>
          </w:tcPr>
          <w:p w:rsidR="00456AB0" w:rsidRPr="00456AB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Scopus-1,</w:t>
            </w:r>
            <w:r>
              <w:rPr>
                <w:rFonts w:ascii="Times New Roman" w:hAnsi="Times New Roman"/>
                <w:sz w:val="24"/>
                <w:szCs w:val="24"/>
              </w:rPr>
              <w:t>РИНЦ-1</w:t>
            </w:r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0D5D9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End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ұмыс тәжірибесі:</w:t>
            </w:r>
          </w:p>
        </w:tc>
      </w:tr>
      <w:tr w:rsidR="00204CA3" w:rsidRPr="00204CA3" w:rsidTr="00C5687C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204CA3" w:rsidRDefault="000D5D9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D5D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Академиялық: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C5687C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1.09.2021 -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уақ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ыт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7527" w:type="dxa"/>
            <w:shd w:val="clear" w:color="auto" w:fill="auto"/>
          </w:tcPr>
          <w:p w:rsidR="009118DF" w:rsidRPr="00204CA3" w:rsidRDefault="000D5D9B" w:rsidP="009C6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технологиялар"кафедрасының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оқытушысы</w:t>
            </w:r>
          </w:p>
        </w:tc>
      </w:tr>
      <w:tr w:rsidR="009E1A1B" w:rsidRPr="00204CA3" w:rsidTr="00C5687C">
        <w:tc>
          <w:tcPr>
            <w:tcW w:w="2044" w:type="dxa"/>
            <w:shd w:val="clear" w:color="auto" w:fill="auto"/>
          </w:tcPr>
          <w:p w:rsidR="009E1A1B" w:rsidRPr="00204CA3" w:rsidRDefault="00C5687C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1.09.2018 - 31.08.2021</w:t>
            </w:r>
          </w:p>
        </w:tc>
        <w:tc>
          <w:tcPr>
            <w:tcW w:w="7527" w:type="dxa"/>
            <w:shd w:val="clear" w:color="auto" w:fill="auto"/>
          </w:tcPr>
          <w:p w:rsidR="009E1A1B" w:rsidRDefault="000D5D9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ағ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Торайғыров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университет "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металлургия"кафедрасы</w:t>
            </w:r>
            <w:proofErr w:type="spellEnd"/>
          </w:p>
        </w:tc>
      </w:tr>
      <w:tr w:rsidR="009E1A1B" w:rsidRPr="00204CA3" w:rsidTr="00C5687C">
        <w:tc>
          <w:tcPr>
            <w:tcW w:w="2044" w:type="dxa"/>
            <w:shd w:val="clear" w:color="auto" w:fill="auto"/>
          </w:tcPr>
          <w:p w:rsidR="009E1A1B" w:rsidRDefault="00C5687C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1.09.1995-1.05.1996</w:t>
            </w:r>
          </w:p>
        </w:tc>
        <w:tc>
          <w:tcPr>
            <w:tcW w:w="7527" w:type="dxa"/>
            <w:shd w:val="clear" w:color="auto" w:fill="auto"/>
          </w:tcPr>
          <w:p w:rsidR="009E1A1B" w:rsidRDefault="000D5D9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техникасы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" кафедрасының ағ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оқытушысы. Торайғыров</w:t>
            </w:r>
          </w:p>
        </w:tc>
      </w:tr>
      <w:tr w:rsidR="009E1A1B" w:rsidRPr="00204CA3" w:rsidTr="00C5687C">
        <w:tc>
          <w:tcPr>
            <w:tcW w:w="2044" w:type="dxa"/>
            <w:shd w:val="clear" w:color="auto" w:fill="auto"/>
          </w:tcPr>
          <w:p w:rsidR="009E1A1B" w:rsidRDefault="00C5687C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1.11.1992-1995</w:t>
            </w:r>
          </w:p>
        </w:tc>
        <w:tc>
          <w:tcPr>
            <w:tcW w:w="7527" w:type="dxa"/>
            <w:shd w:val="clear" w:color="auto" w:fill="auto"/>
          </w:tcPr>
          <w:p w:rsidR="009E1A1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мемлекетті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техникасы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>" кафедрасының аспиранты</w:t>
            </w:r>
          </w:p>
        </w:tc>
      </w:tr>
      <w:tr w:rsidR="009E1A1B" w:rsidRPr="00204CA3" w:rsidTr="00C5687C">
        <w:tc>
          <w:tcPr>
            <w:tcW w:w="2044" w:type="dxa"/>
            <w:shd w:val="clear" w:color="auto" w:fill="auto"/>
          </w:tcPr>
          <w:p w:rsidR="009E1A1B" w:rsidRDefault="00C5687C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1.09.1991-1992</w:t>
            </w:r>
          </w:p>
        </w:tc>
        <w:tc>
          <w:tcPr>
            <w:tcW w:w="7527" w:type="dxa"/>
            <w:shd w:val="clear" w:color="auto" w:fill="auto"/>
          </w:tcPr>
          <w:p w:rsidR="009E1A1B" w:rsidRDefault="000D5D9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индустриалды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институтының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техникасы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стажер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зерттеуші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меңгерушісі</w:t>
            </w:r>
            <w:proofErr w:type="spellEnd"/>
          </w:p>
        </w:tc>
      </w:tr>
      <w:tr w:rsidR="009C6F0A" w:rsidRPr="00204CA3" w:rsidTr="00C5687C">
        <w:tc>
          <w:tcPr>
            <w:tcW w:w="2044" w:type="dxa"/>
            <w:shd w:val="clear" w:color="auto" w:fill="auto"/>
          </w:tcPr>
          <w:p w:rsidR="009C6F0A" w:rsidRDefault="00C5687C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14.04.1989-1.09.1991</w:t>
            </w:r>
          </w:p>
        </w:tc>
        <w:tc>
          <w:tcPr>
            <w:tcW w:w="7527" w:type="dxa"/>
            <w:shd w:val="clear" w:color="auto" w:fill="auto"/>
          </w:tcPr>
          <w:p w:rsidR="009C6F0A" w:rsidRDefault="000D5D9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Павлодар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индустриалды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институтының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Есептеу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техникасы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ассистенті</w:t>
            </w:r>
            <w:proofErr w:type="spellEnd"/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CD2BC7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Жұмыспен қамту</w:t>
            </w:r>
          </w:p>
        </w:tc>
        <w:tc>
          <w:tcPr>
            <w:tcW w:w="7527" w:type="dxa"/>
            <w:shd w:val="clear" w:color="auto" w:fill="auto"/>
          </w:tcPr>
          <w:p w:rsidR="009118DF" w:rsidRPr="00204CA3" w:rsidRDefault="00CD2BC7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 </w:t>
            </w:r>
            <w:r w:rsidR="000D5D9B" w:rsidRPr="000D5D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 күні</w:t>
            </w:r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0D5D9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i/>
                <w:sz w:val="24"/>
                <w:szCs w:val="24"/>
              </w:rPr>
              <w:t>Академиялық</w:t>
            </w:r>
            <w:proofErr w:type="spellEnd"/>
            <w:r w:rsidRPr="000D5D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i/>
                <w:sz w:val="24"/>
                <w:szCs w:val="24"/>
              </w:rPr>
              <w:t>емес</w:t>
            </w:r>
            <w:proofErr w:type="spellEnd"/>
            <w:r w:rsidRPr="000D5D9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27" w:type="dxa"/>
            <w:shd w:val="clear" w:color="auto" w:fill="auto"/>
          </w:tcPr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1.01.2018 - 1.09.2018-инженер-зерттеуші компания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Хуавей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Шэньчжэнь</w:t>
            </w:r>
            <w:proofErr w:type="spellEnd"/>
          </w:p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17.03.107-31.12.2017-ЖК Акишев, директор, Астана қ.</w:t>
            </w:r>
          </w:p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16.11.2016-17.03.2017-Теле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бас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менеджері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>, Астана қ.</w:t>
            </w:r>
          </w:p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13.11.2013-15.11.2016 - "АЛТЕЛ" АҚ 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қмола филиалының техникалық директоры, Астана қ.</w:t>
            </w:r>
          </w:p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 xml:space="preserve">03..05.2013-12.11.2013 - "АЛТЕЛ" АҚ 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қмола филиалының әкімшілік директоры, Астана қ.</w:t>
            </w:r>
          </w:p>
          <w:p w:rsid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16.10.2007 - 02.05.2013 - "АЛТЕЛ</w:t>
            </w:r>
            <w:proofErr w:type="gramStart"/>
            <w:r w:rsidRPr="000D5D9B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0D5D9B">
              <w:rPr>
                <w:rFonts w:ascii="Times New Roman" w:hAnsi="Times New Roman"/>
                <w:sz w:val="24"/>
                <w:szCs w:val="24"/>
              </w:rPr>
              <w:t>Қ Павлодар филиалының директоры</w:t>
            </w:r>
          </w:p>
          <w:p w:rsidR="000D5D9B" w:rsidRDefault="000D5D9B" w:rsidP="00107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, г. Павлодар</w:t>
            </w:r>
          </w:p>
          <w:p w:rsidR="00107785" w:rsidRPr="00204CA3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9B">
              <w:rPr>
                <w:rFonts w:ascii="Times New Roman" w:hAnsi="Times New Roman"/>
                <w:sz w:val="24"/>
                <w:szCs w:val="24"/>
              </w:rPr>
              <w:t>1.10. 2007-1.05. 2011, "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Ивентис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телеком" ЖШС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өкілдігінің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директоры, Павлодар</w:t>
            </w:r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0D5D9B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Бі</w:t>
            </w:r>
            <w:proofErr w:type="gramStart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іктілікті</w:t>
            </w:r>
            <w:proofErr w:type="spellEnd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0D5D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C5687C" w:rsidTr="00C5687C">
        <w:tc>
          <w:tcPr>
            <w:tcW w:w="2044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</w:tcPr>
          <w:p w:rsidR="000D5D9B" w:rsidRPr="000D5D9B" w:rsidRDefault="00367DA7" w:rsidP="000D5D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0D5D9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0D5D9B" w:rsidRPr="000D5D9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- "Стратегиялық менеджмент, халықаралық жобаларды басқару, Кәсіпкерлік және коммерцияландыру" Сертификат,қазан, 2018ж</w:t>
            </w:r>
          </w:p>
          <w:p w:rsidR="000D5D9B" w:rsidRPr="00CD2BC7" w:rsidRDefault="000D5D9B" w:rsidP="000D5D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CD2BC7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- "Scopus және Science Direct базаларының көмегімен ғылыми зерттеулердің сапасын арттыру", 28.11.2018 ж. сертификаты</w:t>
            </w:r>
          </w:p>
          <w:p w:rsidR="000D5D9B" w:rsidRPr="00C5687C" w:rsidRDefault="000D5D9B" w:rsidP="000D5D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C5687C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lastRenderedPageBreak/>
              <w:t>- - English language program, Сертификат желтоқсан 2018ж (ағылшын тілін оқыту әдістемесі курстары</w:t>
            </w:r>
          </w:p>
          <w:p w:rsidR="009118DF" w:rsidRPr="00C5687C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687C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- Металлургия саласындағы инновациялық ғылыми-өндірістік технологиялар мен жабдықтар.Сертификат. Қаңтар 2019ж.</w:t>
            </w:r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0D5D9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lastRenderedPageBreak/>
              <w:t>Қызмет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D9B">
              <w:rPr>
                <w:rFonts w:ascii="Times New Roman" w:hAnsi="Times New Roman"/>
                <w:sz w:val="24"/>
                <w:szCs w:val="24"/>
              </w:rPr>
              <w:t>саласында</w:t>
            </w:r>
            <w:proofErr w:type="spellEnd"/>
            <w:r w:rsidRPr="000D5D9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04CA3" w:rsidRPr="00C5687C" w:rsidTr="00C5687C">
        <w:tc>
          <w:tcPr>
            <w:tcW w:w="2044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</w:tcPr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D9B">
              <w:rPr>
                <w:rFonts w:ascii="Times New Roman" w:hAnsi="Times New Roman"/>
                <w:sz w:val="24"/>
                <w:szCs w:val="24"/>
                <w:lang w:val="kk-KZ"/>
              </w:rPr>
              <w:t>14.12.1995-15.11.2016, "АЛТЕЛ" АҚ (ұялы байланыс қызметтері)</w:t>
            </w:r>
          </w:p>
          <w:p w:rsidR="000D5D9B" w:rsidRPr="000D5D9B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D9B">
              <w:rPr>
                <w:rFonts w:ascii="Times New Roman" w:hAnsi="Times New Roman"/>
                <w:sz w:val="24"/>
                <w:szCs w:val="24"/>
                <w:lang w:val="kk-KZ"/>
              </w:rPr>
              <w:t>16.11.2016-17.03.2017, Теле 2 (ұялы байланыс қызметтері)</w:t>
            </w:r>
            <w:r w:rsidRPr="000D5D9B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21704A" w:rsidRPr="0021704A" w:rsidRDefault="000D5D9B" w:rsidP="000D5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5D9B">
              <w:rPr>
                <w:rFonts w:ascii="Times New Roman" w:hAnsi="Times New Roman"/>
                <w:sz w:val="24"/>
                <w:szCs w:val="24"/>
                <w:lang w:val="kk-KZ"/>
              </w:rPr>
              <w:t>17.03.2017-31.12.2017-ЖК Акишев, телекоммуникациялық жабдықтарды монтаждау.</w:t>
            </w:r>
          </w:p>
        </w:tc>
      </w:tr>
      <w:tr w:rsidR="00204CA3" w:rsidRPr="0021704A" w:rsidTr="00C5687C">
        <w:tc>
          <w:tcPr>
            <w:tcW w:w="9571" w:type="dxa"/>
            <w:gridSpan w:val="2"/>
            <w:shd w:val="clear" w:color="auto" w:fill="auto"/>
          </w:tcPr>
          <w:p w:rsidR="009118DF" w:rsidRPr="00CD2BC7" w:rsidRDefault="000D5D9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9B">
              <w:rPr>
                <w:rFonts w:ascii="Times New Roman" w:hAnsi="Times New Roman"/>
                <w:sz w:val="24"/>
                <w:szCs w:val="24"/>
                <w:lang w:val="en-US"/>
              </w:rPr>
              <w:t>Жарияланымдар</w:t>
            </w:r>
            <w:proofErr w:type="spellEnd"/>
            <w:r w:rsidR="00CD2BC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04CA3" w:rsidRPr="00456AB0" w:rsidTr="00C5687C">
        <w:tc>
          <w:tcPr>
            <w:tcW w:w="2044" w:type="dxa"/>
            <w:shd w:val="clear" w:color="auto" w:fill="auto"/>
          </w:tcPr>
          <w:p w:rsidR="009118DF" w:rsidRPr="0021704A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7" w:type="dxa"/>
            <w:shd w:val="clear" w:color="auto" w:fill="auto"/>
          </w:tcPr>
          <w:p w:rsidR="009118DF" w:rsidRPr="00A15A0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1.Simulation</w:t>
            </w:r>
            <w:proofErr w:type="gramEnd"/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model as a tool to optimize the process line for manufacturing construction products.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RJAEE,17(10)(2020) 2491-2499pp</w:t>
            </w:r>
          </w:p>
          <w:p w:rsidR="00456AB0" w:rsidRPr="00F06AE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56AB0">
              <w:rPr>
                <w:rFonts w:ascii="Times New Roman" w:hAnsi="Times New Roman"/>
                <w:lang w:val="en-US"/>
              </w:rPr>
              <w:t>.</w:t>
            </w:r>
            <w:r w:rsidRPr="00456AB0">
              <w:rPr>
                <w:rFonts w:ascii="Times New Roman" w:eastAsia="Calibri" w:hAnsi="Times New Roman"/>
                <w:lang w:val="en-US"/>
              </w:rPr>
              <w:t xml:space="preserve"> MATHEMATICAL FORMULATION AND THE PROBLEM SOLUTION OF CLUSTERING RECIPES OF CONCRETE MIXTURES USING TECHNOGENIC WASTE AND SLAGS OF METALLURGICAL ENTERPRISES.</w:t>
            </w:r>
            <w:r w:rsidRPr="00456AB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56AB0">
              <w:rPr>
                <w:rFonts w:ascii="Times New Roman" w:hAnsi="Times New Roman"/>
                <w:sz w:val="24"/>
                <w:szCs w:val="24"/>
              </w:rPr>
              <w:t>Мета</w:t>
            </w:r>
            <w:proofErr w:type="spellStart"/>
            <w:proofErr w:type="gramEnd"/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llurjia</w:t>
            </w:r>
            <w:proofErr w:type="spellEnd"/>
            <w:r w:rsidRPr="00F06AE0">
              <w:rPr>
                <w:rFonts w:ascii="Times New Roman" w:hAnsi="Times New Roman"/>
                <w:sz w:val="24"/>
                <w:szCs w:val="24"/>
                <w:lang w:val="en-US"/>
              </w:rPr>
              <w:t>, 2022.61(1)213-216</w:t>
            </w:r>
          </w:p>
          <w:p w:rsidR="00456AB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Improving the reliability of mechanisms and assemblies in automatic control and regulation systems.</w:t>
            </w:r>
            <w:r w:rsidRPr="00456AB0">
              <w:rPr>
                <w:sz w:val="24"/>
                <w:szCs w:val="24"/>
                <w:lang w:val="en-US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Известия НАН РК серия геология и технические науки.1(451),2022.-С.115-125</w:t>
            </w:r>
          </w:p>
          <w:p w:rsidR="00456AB0" w:rsidRDefault="00456AB0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Checking the adequacy of the simulation model of the production line of construction product.</w:t>
            </w:r>
            <w:r w:rsidRPr="00456AB0">
              <w:rPr>
                <w:sz w:val="24"/>
                <w:szCs w:val="24"/>
                <w:lang w:val="en-US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Наука, новые технологии и инновации Кырг</w:t>
            </w:r>
            <w:r>
              <w:rPr>
                <w:rFonts w:ascii="Times New Roman" w:hAnsi="Times New Roman"/>
                <w:sz w:val="24"/>
                <w:szCs w:val="24"/>
              </w:rPr>
              <w:t>ызстана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ишке,2020,№1,стр.27-32.</w:t>
            </w:r>
          </w:p>
          <w:p w:rsidR="00456AB0" w:rsidRDefault="00456AB0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. Методы нейронных сетей и глубокого обучения на основе интеллектуального агента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Журнал «Надежность и качество сложных систем» №3, 2021г.- С.25-31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AB0" w:rsidRDefault="00456AB0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B0">
              <w:rPr>
                <w:rFonts w:ascii="Times New Roman" w:hAnsi="Times New Roman"/>
                <w:sz w:val="24"/>
                <w:szCs w:val="24"/>
              </w:rPr>
              <w:t xml:space="preserve">6. Математическая модель искусственной нейронной сети для решения задач 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mining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Журнал «Надежность и качество сложных систем» №4 (36), 2021г.- С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20-27.</w:t>
            </w:r>
          </w:p>
          <w:p w:rsidR="00456AB0" w:rsidRPr="00F06AE0" w:rsidRDefault="00367DA7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="00456AB0" w:rsidRPr="00367DA7">
              <w:rPr>
                <w:rFonts w:ascii="Times New Roman" w:hAnsi="Times New Roman"/>
                <w:sz w:val="24"/>
                <w:szCs w:val="24"/>
                <w:lang w:val="en-US"/>
              </w:rPr>
              <w:t>Influence</w:t>
            </w:r>
            <w:proofErr w:type="gramEnd"/>
            <w:r w:rsidR="00456AB0"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manufactured waste quality on the strength of empty wall stone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67DA7">
              <w:rPr>
                <w:sz w:val="24"/>
                <w:szCs w:val="24"/>
                <w:lang w:val="en-US"/>
              </w:rPr>
              <w:t xml:space="preserve"> 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7DA7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«Scientific Research of the SCO countries: Synergy and Integration»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(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Пекин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Китай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) 23.06.2021. 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06A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115-121.</w:t>
            </w:r>
          </w:p>
          <w:p w:rsidR="00456AB0" w:rsidRDefault="00367DA7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8.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Description of the information logical model of technology of production of building products using industrial waste and the IDEF1X </w:t>
            </w:r>
            <w:proofErr w:type="spellStart"/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metodology</w:t>
            </w:r>
            <w:proofErr w:type="spellEnd"/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67DA7">
              <w:rPr>
                <w:rFonts w:ascii="Times New Roman" w:hAnsi="Times New Roman"/>
                <w:sz w:val="24"/>
                <w:szCs w:val="24"/>
                <w:lang w:val="kk-KZ"/>
              </w:rPr>
              <w:t>Вестник ЕНУ,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технические науки и технологии, г.Нурсултан,2019,</w:t>
            </w:r>
            <w:r w:rsidRPr="00367D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№4(129), 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67DA7">
              <w:rPr>
                <w:rFonts w:ascii="Times New Roman" w:hAnsi="Times New Roman"/>
                <w:sz w:val="24"/>
                <w:szCs w:val="24"/>
                <w:lang w:val="kk-KZ"/>
              </w:rPr>
              <w:t>.−С.8-18.</w:t>
            </w:r>
          </w:p>
          <w:p w:rsid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6FE6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База данных «Технологической системы производства строительных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FE6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 научных  статей  по  итогам работы 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Международного научного форума (Москва 17 января 2020) «Наука и современные концепции». Т</w:t>
            </w:r>
            <w:proofErr w:type="gramStart"/>
            <w:r w:rsidRPr="00F06AE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06AE0">
              <w:rPr>
                <w:rFonts w:ascii="Times New Roman" w:hAnsi="Times New Roman"/>
                <w:sz w:val="24"/>
                <w:szCs w:val="24"/>
              </w:rPr>
              <w:t>.С.100-108</w:t>
            </w:r>
          </w:p>
          <w:p w:rsid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A72B1E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Учебно-Методическое пособие к курсовому проекту по дисциплине «ИСПОЛЬЗОВАНИЕ ОТХОДОВ ПРОИЗВОДСТВА, ПЕРЕРАБОТКА  ВТОРИЧНОГО СЫРЬЯ»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FE6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Павлодар: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06AE0">
              <w:rPr>
                <w:rFonts w:ascii="Times New Roman" w:hAnsi="Times New Roman"/>
                <w:sz w:val="24"/>
                <w:szCs w:val="24"/>
                <w:lang w:val="en-US"/>
              </w:rPr>
              <w:t>ToraighyrovUniversity</w:t>
            </w:r>
            <w:proofErr w:type="spellEnd"/>
            <w:r w:rsidRPr="00F06AE0">
              <w:rPr>
                <w:rFonts w:ascii="Times New Roman" w:hAnsi="Times New Roman"/>
                <w:sz w:val="24"/>
                <w:szCs w:val="24"/>
              </w:rPr>
              <w:t xml:space="preserve">.− 2019, 500 </w:t>
            </w:r>
            <w:proofErr w:type="spellStart"/>
            <w:proofErr w:type="gramStart"/>
            <w:r w:rsidRPr="00F06AE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6AE0">
              <w:rPr>
                <w:rFonts w:ascii="Times New Roman" w:hAnsi="Times New Roman"/>
                <w:sz w:val="24"/>
                <w:szCs w:val="24"/>
              </w:rPr>
              <w:t>:</w:t>
            </w:r>
            <w:r w:rsidRPr="00F06AE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 978-601-345-014-8</w:t>
            </w:r>
          </w:p>
          <w:p w:rsid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72B1E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Применение методологии кластерного анализа для статистической оценки качества металлургического шлака Павлодарского филиала ТОО «КАСТИНГ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2B1E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>Проблемы автоматики и управления. НАН КР, институт автоматики и информационных технологий.Бишкек, 2019, №2(37). С.79-87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06AE0" w:rsidRDefault="00F06AE0" w:rsidP="00F0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  <w:r w:rsidRPr="006E52E9">
              <w:rPr>
                <w:color w:val="333333"/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color w:val="333333"/>
                <w:sz w:val="24"/>
                <w:szCs w:val="24"/>
              </w:rPr>
              <w:t>Анализ существующих зарубежных и отечественных разработок применения имитационных моделей и методов математической статистики в отрасли строительства</w:t>
            </w:r>
            <w:r w:rsidRPr="00F06AE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  <w:r w:rsidRPr="006E52E9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Вестник ПГУ,серия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Энергетическая, №4, Павлодар,2019г. С.64-74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06AE0" w:rsidRPr="00F06AE0" w:rsidRDefault="00F06AE0" w:rsidP="00F0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  <w:r w:rsidRPr="006E52E9">
              <w:rPr>
                <w:color w:val="333333"/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color w:val="333333"/>
                <w:sz w:val="24"/>
                <w:szCs w:val="24"/>
              </w:rPr>
              <w:t>Применение  методологии  SADT  для  описания технологического  процесса  производства  строительных  изделий  с использованием техногенных отходов промышленных предприятий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6E52E9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 избранных  статей  по  материалам  научных  конференций  ГНИИ "Нацразвитие"  (Санкт-Петербург,  Ноябрь   2019).   Международная  научная конференция  "Высокие  технологии  и  инновации  в  науке".  –  СПб.:  ГНИИ </w:t>
            </w:r>
          </w:p>
          <w:p w:rsidR="00F06AE0" w:rsidRDefault="00F06AE0" w:rsidP="00F0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>«Нацразвитие», 2019.С 139-143.</w:t>
            </w:r>
          </w:p>
          <w:p w:rsidR="00282001" w:rsidRDefault="00282001" w:rsidP="00F0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  <w:r w:rsidRPr="006E52E9">
              <w:rPr>
                <w:sz w:val="16"/>
                <w:szCs w:val="16"/>
              </w:rPr>
              <w:t xml:space="preserve"> 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>Разработка структурно-функциональной модели  технологической системы производства строительных изделий с использованием техногенных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>Науки и техника Казахстана. №2,2019,С.67-76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001" w:rsidRPr="00282001" w:rsidRDefault="00282001" w:rsidP="0028200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01">
              <w:rPr>
                <w:rFonts w:ascii="Times New Roman" w:hAnsi="Times New Roman"/>
                <w:sz w:val="24"/>
                <w:szCs w:val="24"/>
              </w:rPr>
              <w:t xml:space="preserve">15. Анализ разработок использования техногенных отходов в строительных материалах. </w:t>
            </w:r>
            <w:r w:rsidRPr="00282001">
              <w:rPr>
                <w:rFonts w:ascii="Times New Roman" w:hAnsi="Times New Roman"/>
                <w:sz w:val="24"/>
                <w:szCs w:val="24"/>
                <w:lang w:val="kk-KZ"/>
              </w:rPr>
              <w:t>Материалы международной научной конференции молодых ученных,магистрантов, студентов и школьников « Х</w:t>
            </w:r>
            <w:r w:rsidRPr="002820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82001">
              <w:rPr>
                <w:rFonts w:ascii="Times New Roman" w:hAnsi="Times New Roman"/>
                <w:sz w:val="24"/>
                <w:szCs w:val="24"/>
                <w:lang w:val="kk-KZ"/>
              </w:rPr>
              <w:t>Сатпаевские чтения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>» ,</w:t>
            </w:r>
            <w:r w:rsidRPr="00282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Павлодар,2019,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</w:p>
          <w:p w:rsidR="00282001" w:rsidRPr="00282001" w:rsidRDefault="00282001" w:rsidP="002820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82001">
              <w:rPr>
                <w:rFonts w:ascii="Times New Roman" w:hAnsi="Times New Roman"/>
                <w:sz w:val="24"/>
                <w:szCs w:val="24"/>
              </w:rPr>
              <w:t>20.С249-256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AE0" w:rsidRP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CD2BC7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2B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</w:t>
            </w:r>
            <w:proofErr w:type="gramEnd"/>
            <w:r w:rsidRPr="00CD2BC7">
              <w:rPr>
                <w:rFonts w:ascii="Times New Roman" w:hAnsi="Times New Roman"/>
                <w:b/>
                <w:sz w:val="24"/>
                <w:szCs w:val="24"/>
              </w:rPr>
              <w:t>ңа ғылыми әзірлемелер: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</w:tcPr>
          <w:p w:rsidR="00CD2BC7" w:rsidRPr="00CD2BC7" w:rsidRDefault="00CD2BC7" w:rsidP="00CD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BC7">
              <w:rPr>
                <w:rFonts w:ascii="Times New Roman" w:hAnsi="Times New Roman"/>
                <w:sz w:val="24"/>
                <w:szCs w:val="24"/>
                <w:lang w:val="kk-KZ"/>
              </w:rPr>
              <w:t>ЭЕМ-ге арналған бағдарлама "өнеркәсіптік өндіріс қалдықтарын пайдалана отырып, құрылыс бұйымдарын өндірудің технологиялық желісінің имитациялық моделі". Авторлық құқықпен қорғалатын объектілерге құқықтардың мемлекеттік тізіліміне мәліметтерді енгізу туралы куәлік. №6653 26.11.2019.</w:t>
            </w:r>
          </w:p>
          <w:p w:rsidR="00CD2BC7" w:rsidRPr="00CD2BC7" w:rsidRDefault="00CD2BC7" w:rsidP="00CD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BC7">
              <w:rPr>
                <w:rFonts w:ascii="Times New Roman" w:hAnsi="Times New Roman"/>
                <w:sz w:val="24"/>
                <w:szCs w:val="24"/>
                <w:lang w:val="kk-KZ"/>
              </w:rPr>
              <w:t>"Өнеркәсіптік өндіріс қалдықтарын пайдалана отырып құрылыс бұйымдарын өндірудің технологиялық жүйесінің" деректер базасы. Авторлық құқықпен қорғалатын объектілерге құқықтардың мемлекеттік тізіліміне мәліметтерді енгізу туралы куәлік. №7545 15.01.2020.</w:t>
            </w:r>
          </w:p>
          <w:p w:rsidR="00CD2BC7" w:rsidRPr="00CD2BC7" w:rsidRDefault="00CD2BC7" w:rsidP="00CD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B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Ақпараттық-логикалық модель .Өнеркәсіптік өндіріс қалдықтарын қолдана отырып, құрылыс өнімдерін өндірудің технологиялық жүйесінің мәліметтер базасы. Авторлық құқықпен қорғалатын объектілерге құқықтардың мемлекеттік тізіліміне мәліметтерді енгізу туралы куәлік. №11385 17.07.2020.</w:t>
            </w:r>
          </w:p>
          <w:p w:rsidR="00E0727B" w:rsidRPr="00204CA3" w:rsidRDefault="00CD2BC7" w:rsidP="00CD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BC7">
              <w:rPr>
                <w:rFonts w:ascii="Times New Roman" w:hAnsi="Times New Roman"/>
                <w:sz w:val="24"/>
                <w:szCs w:val="24"/>
                <w:lang w:val="kk-KZ"/>
              </w:rPr>
              <w:t>Бетон қоспасына Патент. №10842. 20.11.2020.</w:t>
            </w:r>
          </w:p>
        </w:tc>
      </w:tr>
      <w:tr w:rsidR="00204CA3" w:rsidRPr="00204CA3" w:rsidTr="00C5687C">
        <w:tc>
          <w:tcPr>
            <w:tcW w:w="9571" w:type="dxa"/>
            <w:gridSpan w:val="2"/>
            <w:shd w:val="clear" w:color="auto" w:fill="auto"/>
          </w:tcPr>
          <w:p w:rsidR="009118DF" w:rsidRPr="00204CA3" w:rsidRDefault="00A15A00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0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A15A00">
              <w:rPr>
                <w:rFonts w:ascii="Times New Roman" w:hAnsi="Times New Roman"/>
                <w:sz w:val="24"/>
                <w:szCs w:val="24"/>
              </w:rPr>
              <w:t>осымша</w:t>
            </w:r>
            <w:proofErr w:type="gram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ақпарат:</w:t>
            </w:r>
          </w:p>
        </w:tc>
      </w:tr>
      <w:tr w:rsidR="00204CA3" w:rsidRPr="00204CA3" w:rsidTr="00C5687C">
        <w:tc>
          <w:tcPr>
            <w:tcW w:w="2044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7" w:type="dxa"/>
            <w:shd w:val="clear" w:color="auto" w:fill="auto"/>
          </w:tcPr>
          <w:p w:rsidR="009118DF" w:rsidRPr="00367DA7" w:rsidRDefault="00A15A00" w:rsidP="00367DA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0">
              <w:rPr>
                <w:rFonts w:ascii="Times New Roman" w:hAnsi="Times New Roman"/>
                <w:sz w:val="24"/>
                <w:szCs w:val="24"/>
              </w:rPr>
              <w:t xml:space="preserve">Дүниежүзілік банк пен Қазақстан Республикасының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Үкіметі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қолдаған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Өнімді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инновацияларды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ынталандыру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жобасы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қаржыландырылатын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"Павлодар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жылу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энергетикасы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металлургия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кәсіпорындарының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қатты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техногендік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қалдықтарын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құрылыс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материалдары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A15A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5A00">
              <w:rPr>
                <w:rFonts w:ascii="Times New Roman" w:hAnsi="Times New Roman"/>
                <w:sz w:val="24"/>
                <w:szCs w:val="24"/>
              </w:rPr>
              <w:t>ісінде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пайдаланудың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" №АРР-SSG-17/0290p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гранттық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жобасына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қатысу.</w:t>
            </w:r>
          </w:p>
        </w:tc>
      </w:tr>
      <w:tr w:rsidR="00E0727B" w:rsidRPr="00E0727B" w:rsidTr="00C5687C">
        <w:tc>
          <w:tcPr>
            <w:tcW w:w="2044" w:type="dxa"/>
            <w:shd w:val="clear" w:color="auto" w:fill="auto"/>
          </w:tcPr>
          <w:p w:rsidR="00E0727B" w:rsidRPr="00204CA3" w:rsidRDefault="00A15A0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қызығушылықтар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саласы</w:t>
            </w:r>
            <w:proofErr w:type="spellEnd"/>
          </w:p>
        </w:tc>
        <w:tc>
          <w:tcPr>
            <w:tcW w:w="7527" w:type="dxa"/>
            <w:shd w:val="clear" w:color="auto" w:fill="auto"/>
          </w:tcPr>
          <w:p w:rsidR="00E0727B" w:rsidRPr="00E0727B" w:rsidRDefault="00A15A00" w:rsidP="00E0727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Заттардың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индустриялық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интернетімен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байланысты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міндеттерді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шешу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роботтандырылған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A15A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5A00">
              <w:rPr>
                <w:rFonts w:ascii="Times New Roman" w:hAnsi="Times New Roman"/>
                <w:sz w:val="24"/>
                <w:szCs w:val="24"/>
              </w:rPr>
              <w:t>іс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күрделі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имитациялық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моделдеу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процестер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өндірістерді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техногендік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қалдықтар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негізінде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материалдар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техногендік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қалдықтарды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қайта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өңдеу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технологияларды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5A00" w:rsidRPr="00E0727B" w:rsidTr="00C5687C">
        <w:tc>
          <w:tcPr>
            <w:tcW w:w="2044" w:type="dxa"/>
            <w:shd w:val="clear" w:color="auto" w:fill="auto"/>
          </w:tcPr>
          <w:p w:rsidR="00A15A00" w:rsidRPr="00A15A00" w:rsidRDefault="00A15A0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0">
              <w:rPr>
                <w:rFonts w:ascii="Times New Roman" w:hAnsi="Times New Roman"/>
                <w:sz w:val="24"/>
                <w:szCs w:val="24"/>
              </w:rPr>
              <w:t xml:space="preserve">оқытатын </w:t>
            </w:r>
            <w:proofErr w:type="gramStart"/>
            <w:r w:rsidRPr="00A15A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A15A00">
              <w:rPr>
                <w:rFonts w:ascii="Times New Roman" w:hAnsi="Times New Roman"/>
                <w:sz w:val="24"/>
                <w:szCs w:val="24"/>
              </w:rPr>
              <w:t>әндері</w:t>
            </w:r>
          </w:p>
        </w:tc>
        <w:tc>
          <w:tcPr>
            <w:tcW w:w="7527" w:type="dxa"/>
            <w:shd w:val="clear" w:color="auto" w:fill="auto"/>
          </w:tcPr>
          <w:p w:rsidR="00A15A00" w:rsidRPr="00A15A00" w:rsidRDefault="00A15A00" w:rsidP="00E0727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Робототехника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микропроцессорлар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>, Смарт-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технологиялар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интерактивті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инженерлік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желілер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инженерлік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модельдеу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мехатрондық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енді</w:t>
            </w:r>
            <w:proofErr w:type="gramStart"/>
            <w:r w:rsidRPr="00A15A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15A00">
              <w:rPr>
                <w:rFonts w:ascii="Times New Roman" w:hAnsi="Times New Roman"/>
                <w:sz w:val="24"/>
                <w:szCs w:val="24"/>
              </w:rPr>
              <w:t>ілетін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ендірілетін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жүйелерінің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элементтері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өнеркәсіптік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электроника,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автоматты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кешендерді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аппаратура,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автоматты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тіркеу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есепке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компьютерлік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Iot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құрылғыларының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архитектурасы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кө</w:t>
            </w:r>
            <w:proofErr w:type="gramStart"/>
            <w:r w:rsidRPr="00A15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агентті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күрделі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модельдеу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прототиптеу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қолданбалы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бағдарламалық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қамтамасыз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микроконтроллерлер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контроллерлерді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бағдарламалау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АБЖ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жобалау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сызықтық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сызықты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емес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автоматты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жүйелерінің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сандық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микропроцессорлық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техника,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Автоматтандыру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A00">
              <w:rPr>
                <w:rFonts w:ascii="Times New Roman" w:hAnsi="Times New Roman"/>
                <w:sz w:val="24"/>
                <w:szCs w:val="24"/>
              </w:rPr>
              <w:t>жүйесі</w:t>
            </w:r>
            <w:proofErr w:type="spellEnd"/>
            <w:r w:rsidRPr="00A15A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18DF" w:rsidRPr="00E0727B" w:rsidRDefault="009118DF" w:rsidP="009118D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07ED" w:rsidRDefault="001F07ED"/>
    <w:sectPr w:rsidR="001F07ED" w:rsidSect="00D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DF"/>
    <w:rsid w:val="00085F9C"/>
    <w:rsid w:val="000D5D9B"/>
    <w:rsid w:val="00107785"/>
    <w:rsid w:val="001F07ED"/>
    <w:rsid w:val="00204CA3"/>
    <w:rsid w:val="0021704A"/>
    <w:rsid w:val="00232FB2"/>
    <w:rsid w:val="00282001"/>
    <w:rsid w:val="00367DA7"/>
    <w:rsid w:val="00456AB0"/>
    <w:rsid w:val="004D2286"/>
    <w:rsid w:val="0070016A"/>
    <w:rsid w:val="007655D5"/>
    <w:rsid w:val="009118DF"/>
    <w:rsid w:val="009C6F0A"/>
    <w:rsid w:val="009E1A1B"/>
    <w:rsid w:val="00A15A00"/>
    <w:rsid w:val="00B402ED"/>
    <w:rsid w:val="00C336FD"/>
    <w:rsid w:val="00C5687C"/>
    <w:rsid w:val="00CD2BC7"/>
    <w:rsid w:val="00DB7DFB"/>
    <w:rsid w:val="00E0727B"/>
    <w:rsid w:val="00E92D11"/>
    <w:rsid w:val="00F0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2022-04-01T03:26:00Z</dcterms:created>
  <dcterms:modified xsi:type="dcterms:W3CDTF">2022-04-05T07:34:00Z</dcterms:modified>
</cp:coreProperties>
</file>