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10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Резюме профессорско-преподавательского состава</w:t>
      </w:r>
    </w:p>
    <w:tbl>
      <w:tblPr>
        <w:tblInd w:w="25" w:type="dxa"/>
      </w:tblPr>
      <w:tblGrid>
        <w:gridCol w:w="1926"/>
        <w:gridCol w:w="8045"/>
        <w:gridCol w:w="8045"/>
      </w:tblGrid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2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Ф.И.О.: Аленова Бибигуль Лесбековна</w:t>
            </w: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Образование: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г-1994г </w:t>
            </w: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10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-34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Жамбылский технологический институт легкой и пищевой промышленности,   специальность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Бухгалтерский учет и аудит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г-2007г</w:t>
            </w: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numPr>
                <w:ilvl w:val="0"/>
                <w:numId w:val="14"/>
              </w:numPr>
              <w:tabs>
                <w:tab w:val="left" w:pos="0" w:leader="none"/>
              </w:tabs>
              <w:suppressAutoHyphens w:val="true"/>
              <w:spacing w:before="0" w:after="0" w:line="240"/>
              <w:ind w:right="-342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Магистр учета и аудита (Таразский государственный университет им. М.Х. Дулати)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Опыт работы:</w:t>
            </w:r>
          </w:p>
        </w:tc>
      </w:tr>
      <w:tr>
        <w:trPr>
          <w:trHeight w:val="373" w:hRule="auto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Академический:</w:t>
            </w: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данной организации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2019 г. </w:t>
            </w: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преподаватель, магистр, Казахский университет технологии и бизнеса, кафедра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Бизнес и управления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Бухгалтерлік есеп негіздері,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Қаржылық есеп 1, Қаржылық есеп 2, Басқарушылық талдау 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Полный рабочий день</w:t>
            </w: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Предыдущие места работы в организациях образования: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2009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 кафедры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Бухгалтерский учет и аудит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ТарГУ им. М.Х. Дулати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Бухгалтерлік есеп негіздері,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Қаржылық есеп 1, Қаржылық есеп 2, Басқарушылық талдау 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г.-2010 г.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 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г.-2019 г.                                                        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Полный рабочий день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 кафедры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Бухгалтерский учет и аудит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Казахский экономический университет финансов и международной торговли.</w:t>
            </w:r>
          </w:p>
          <w:p>
            <w:pPr>
              <w:spacing w:before="0" w:after="0" w:line="240"/>
              <w:ind w:right="0" w:left="34" w:hanging="3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 кафедры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 аудит и анализ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ЕНУ им. Л.Н. Гумилева</w:t>
            </w:r>
          </w:p>
          <w:p>
            <w:pPr>
              <w:spacing w:before="0" w:after="0" w:line="240"/>
              <w:ind w:right="0" w:left="34" w:hanging="3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 кафедры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Бухгалтерский учет и финансы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Алматинский технологический университет.</w:t>
            </w:r>
          </w:p>
          <w:p>
            <w:pPr>
              <w:spacing w:before="0" w:after="0" w:line="240"/>
              <w:ind w:right="0" w:left="34" w:hanging="34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hanging="311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старший преподаватель 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квалификации: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03.08.2020-15.08.2020</w:t>
            </w: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Ценообразование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АТУ Институт повышения квалификации и переподготовки кадров, 72 часа, Сертификат</w:t>
            </w: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26.07.2021-26.08.2021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20.07.2020-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31.07.2020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17.08.2020-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29.08.2020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.06.2024-13.07.2024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Экономический анализ, Евразийское аккредитационное агентство, 72 часа, Сертификат</w:t>
            </w:r>
          </w:p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Қаржылық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есеп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АТУ Институт повышения квалификации и переподготовки кадров, 72 часа, Сертификат</w:t>
            </w:r>
          </w:p>
          <w:p>
            <w:pPr>
              <w:spacing w:before="0" w:after="0" w:line="240"/>
              <w:ind w:right="0" w:left="3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Бухгалтерский учет в отраслях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АТУ Институт повышения квалификации и переподготовки кадров, 72 часа, Сертификат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Качество профессиональной деятельности в условиях обновления образования (в сфере Экономики и финансы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99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Публикации и презентации: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Экономическое содержание и роль накладных расходов в производственном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Пищевая, легкая промышленность и индустрия гостеприимства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инновационное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международная научно-практическая   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 Материалы, 25-26 октября 2018 года. 423-425 стр.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2019                     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Характеристика и раскрытие финансовых инструментов как категории учета. </w:t>
            </w:r>
          </w:p>
          <w:p>
            <w:pPr>
              <w:spacing w:before="0" w:after="0" w:line="276"/>
              <w:ind w:right="0" w:left="1251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          Молодежь и бизнес: опыт, проблемы, горизонты взаимодействия: сборник    </w:t>
            </w:r>
          </w:p>
          <w:p>
            <w:pPr>
              <w:spacing w:before="0" w:after="0" w:line="276"/>
              <w:ind w:right="0" w:left="1251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          докладов конференции по итогам работы Международной молодежной </w:t>
            </w:r>
          </w:p>
          <w:p>
            <w:pPr>
              <w:spacing w:before="0" w:after="0" w:line="276"/>
              <w:ind w:right="0" w:left="1251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          научной школы. Ставрополь: СЕКВОЙЯ, 2019.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С.378-379</w:t>
            </w:r>
          </w:p>
          <w:p>
            <w:pPr>
              <w:spacing w:before="0" w:after="0" w:line="240"/>
              <w:ind w:right="0" w:left="1251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  <w:t xml:space="preserve">ISBN 978-5-907110-36-6</w:t>
            </w:r>
          </w:p>
          <w:p>
            <w:pPr>
              <w:spacing w:before="0" w:after="0" w:line="240"/>
              <w:ind w:right="0" w:left="-1951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2023                        Пути улучшения социальноэкономического стратегического развития алматинской</w:t>
            </w:r>
          </w:p>
          <w:p>
            <w:pPr>
              <w:spacing w:before="0" w:after="0" w:line="240"/>
              <w:ind w:right="0" w:left="-1951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              области Вестник КазУТБ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4 (21) - 2023 </w:t>
            </w:r>
          </w:p>
          <w:p>
            <w:pPr>
              <w:spacing w:before="0" w:after="0" w:line="240"/>
              <w:ind w:right="0" w:left="-1951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2023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Консультациялық қызметтерді есепке алу. Сборник материалов</w:t>
            </w:r>
          </w:p>
          <w:p>
            <w:pPr>
              <w:spacing w:before="0" w:after="0" w:line="240"/>
              <w:ind w:right="0" w:left="-1951" w:firstLine="0"/>
              <w:jc w:val="both"/>
              <w:rPr>
                <w:rFonts w:ascii="Times New Roman" w:hAnsi="Times New Roman" w:cs="Times New Roman" w:eastAsia="Times New Roman"/>
                <w:color w:val="0D0D0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Международной научно-практической конференции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Наука настоящего и будущего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г. А                                      стана 2023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